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1E504">
      <w:pPr>
        <w:rPr>
          <w:rFonts w:hint="default" w:ascii="Times New Roman" w:hAnsi="Times New Roman" w:cs="Times New Roman"/>
        </w:rPr>
      </w:pPr>
      <w:r>
        <w:rPr>
          <w:rFonts w:hint="default" w:ascii="Times New Roman" w:hAnsi="Times New Roman" w:cs="Times New Roman"/>
        </w:rPr>
        <w:t>I. Strengthening Education in Ideology and Political Line</w:t>
      </w:r>
    </w:p>
    <w:p w14:paraId="4D5AF30E">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II. Unifying the Guiding Principles of School Administration and Clarifying Tasks and Requirements</w:t>
      </w:r>
    </w:p>
    <w:p w14:paraId="4E0BC090">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The tasks of Youth Amateur Sports Schools are:</w:t>
      </w:r>
    </w:p>
    <w:p w14:paraId="5A044EF3">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To publicize and implement Chair</w:t>
      </w:r>
      <w:bookmarkStart w:id="0" w:name="_GoBack"/>
      <w:bookmarkEnd w:id="0"/>
      <w:r>
        <w:rPr>
          <w:rFonts w:hint="default" w:ascii="Times New Roman" w:hAnsi="Times New Roman" w:cs="Times New Roman"/>
        </w:rPr>
        <w:t>man Mao’s revolutionary line in sports and educational policy;</w:t>
      </w:r>
    </w:p>
    <w:p w14:paraId="167C4747">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To continuously raise the athletic skill level of young people, train new talent for outstanding sports teams and amateur representative teams at various levels, and at the same time cultivate backbone personnel in specialized sports at the grassroots level;</w:t>
      </w:r>
    </w:p>
    <w:p w14:paraId="0552B468">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To promote the popularization and improvement of mass physical activities.</w:t>
      </w:r>
    </w:p>
    <w:p w14:paraId="22967B97">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The organizational forms of Youth Amateur Sports Schools should be varied and adapted to local conditions. However, they should gradually establish: organized leadership structures; full-time and part-time administrative staff; full-time and part-time coaches; proper venues and equipment; and fixed training schedules.</w:t>
      </w:r>
    </w:p>
    <w:p w14:paraId="180C6776">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In provinces, municipalities, and autonomous regions where conditions permit, sports commissions may jointly establish one or several key Youth Amateur Sports Schools (or sports schools) together with educational authorities. These schools should continue to place primary emphasis on academic and political studies, while ensuring that students receive more time for sports training, provided their academic tasks are fulfilled.</w:t>
      </w:r>
    </w:p>
    <w:p w14:paraId="3AFBF92D">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Youth Amateur Sports Schools should admit young students who are politically progressive, diligent in their studies, and show athletic potential.</w:t>
      </w:r>
    </w:p>
    <w:p w14:paraId="55C88CCB">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006F8D9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III. Conscientiously Improving Teaching and Training Work</w:t>
      </w:r>
    </w:p>
    <w:p w14:paraId="2719BFE2">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Teaching and training in Youth Amateur Sports Schools should adhere to the principle of early cultivation, long-term training, and building a solid foundation.</w:t>
      </w:r>
    </w:p>
    <w:p w14:paraId="219C395F">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In training work, ideological and political education must be strengthened so that coaches and students firmly establish the idea of “teaching for the revolution” and “training for the revolution.” They should aim high, foster ambition, and strive for innovation in training young people and children.</w:t>
      </w:r>
    </w:p>
    <w:p w14:paraId="62239243">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Training must be based on the characteristics of young people and children, following principles of differentiated instruction, gradual progression, and reasonable arrangement of training loads. Strict standards and rigorous training should be upheld; explanations should be concise, practice abundant, and visual teaching methods emphasized. Equal importance should be attached to comprehensive physical conditioning and basic technical training to lay a solid foundation from an early age.</w:t>
      </w:r>
    </w:p>
    <w:p w14:paraId="53298C6E">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The mass line in teaching should be implemented, democratic methods encouraged, and the movement of “cadres teaching soldiers, soldiers teaching cadres, and soldiers teaching one another” carried out. In light of the characteristics of different sports and local conditions, a gradual establishment of schooling systems should ensure that teaching and training proceed in a planned, systematic, and step-by-step manner.</w:t>
      </w:r>
    </w:p>
    <w:p w14:paraId="296DE5E0">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Scientific research should be strengthened. Where conditions permit, research groups should gradually be established to accumulate data and explore training methods, techniques, and principles suited to the characteristics of young people and children, so as to raise training standards. Medical supervision should be enhanced, safety education strengthened, and injury prevention ensured.</w:t>
      </w:r>
    </w:p>
    <w:p w14:paraId="215574F5">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To assess the quality of teaching and training, improve athletic performance, and promote mass sports activities, sports commissions at all levels should, in a planned manner, appropriately organize students from Youth Amateur Sports Schools to participate in various competitions. In competitions, the principle of “friendship first, competition second” must be firmly upheld.</w:t>
      </w:r>
    </w:p>
    <w:p w14:paraId="6714276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7644BC5B">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IV. Strengthening Party Leadership and Organizational Development</w:t>
      </w:r>
    </w:p>
    <w:p w14:paraId="75C6D56A">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Under the unified leadership of the Party, sports commissions at all levels should treat the operation of Youth Amateur Sports Schools as an important task, place it on their agenda, discuss it regularly, and promptly report to Party committees for instructions. A deputy director should be specifically assigned responsibility for this work, conduct in-depth investigations, identify and cultivate model examples, summarize experience, and promote further development.</w:t>
      </w:r>
    </w:p>
    <w:p w14:paraId="5C360E3D">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To meet the needs of sports development in China, attention must be paid to organizational development. Existing Youth Amateur Sports Schools should be restored as soon as possible, and new ones gradually established. Assistance should also be provided to qualified units wishing to set up such schools.</w:t>
      </w:r>
    </w:p>
    <w:p w14:paraId="538E20AF">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Party policies regarding cadres and intellectuals must be conscientiously implemented. Former coaches who have been reassigned should, where suitable and feasible, be allowed to return to coaching positions. Athletes preparing to retire from professional teams should, whenever possible, be assigned to work in Youth Amateur Sports Schools. Coaches should generally be appointed to full-time positions or stable part-time roles in order to improve training quality.</w:t>
      </w:r>
    </w:p>
    <w:p w14:paraId="4594E7ED">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In addition to strengthening coaches’ ideological education, sports commissions at all levels should improve their political and professional competence through short-term training courses, experience exchange meetings, and teaching demonstrations, so as to build a coaching team that is both politically committed and professionally competent.</w:t>
      </w:r>
    </w:p>
    <w:p w14:paraId="03AD648C">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Youth Amateur Sports Schools are an important form of amateur training. Other forms include representative teams at various levels, grassroots training sites, short-term training courses for sports activists, and intensive training sessions during winter and summer vacations. All these forms are indispensable for promoting the popularization and improvement of sports. Sports commissions at all levels should make unified plans and comprehensive arrangements to gradually establish a well-coordinated, multi-tiered amateur training network.</w:t>
      </w:r>
    </w:p>
    <w:p w14:paraId="63216E1C">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In their work, sports commissions should closely cooperate with educational authorities and secure strong support from military departments, trade unions, the Communist Youth League, and other organizations. They should mobilize grassroots enthusiasm and fully utilize various forms of amateur training to comprehensively strengthen amateur sports work.</w:t>
      </w:r>
    </w:p>
    <w:p w14:paraId="24C11C95">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Outstanding sports teams at all levels should, in a planned way, establish links with selected Youth Amateur Sports Schools and provide regular guidance. Youth Amateur Sports Schools should also maintain close ties with nearby grassroots training sites and primary and secondary schools, promoting mutual learning, mutual support, and close cooperation. During holidays, they should go to the grassroots level to provide guidance and demonstrations for workers, peasants, and soldiers, and receive further education from them.</w:t>
      </w:r>
    </w:p>
    <w:p w14:paraId="4E4B0D5C">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In operating Youth Amateur Sports Schools, the principle of diligence and thrift must be upheld, and the spirit of self-reliance and hard struggle carried forward. Necessary staffing, funding, venues, equipment, clothing, and subsidies should be resolved through consultation with relevant departments. Attention must be paid to the welfare of coaches and students, and their reasonable needs properly addressed.</w:t>
      </w:r>
    </w:p>
    <w:p w14:paraId="093F0D4F">
      <w:pPr>
        <w:pStyle w:val="13"/>
        <w:keepNext w:val="0"/>
        <w:keepLines w:val="0"/>
        <w:widowControl/>
        <w:suppressLineNumbers w:val="0"/>
        <w:rPr>
          <w:rFonts w:hint="default" w:ascii="Times New Roman" w:hAnsi="Times New Roman" w:cs="Times New Roman"/>
        </w:rPr>
      </w:pPr>
      <w:r>
        <w:rPr>
          <w:rFonts w:hint="default" w:ascii="Times New Roman" w:hAnsi="Times New Roman" w:cs="Times New Roman"/>
        </w:rPr>
        <w:t>Regarding the development of Youth Amateur Sports Schools during the Fourth Five-Year Plan period, sports commissions in all provinces, municipalities, and autonomous regions should consult with educational authorities to formulate development plans. In establishing schools and arranging sports programs, they should take an overall perspective, proceed according to regional characteristics, make comprehensive arrangements, and highlight key priorities.</w:t>
      </w:r>
    </w:p>
    <w:p w14:paraId="73C2350E">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80"/>
      </w:pPr>
      <w:r>
        <w:separator/>
      </w:r>
    </w:p>
  </w:footnote>
  <w:footnote w:type="continuationSeparator" w:id="1">
    <w:p>
      <w:pPr>
        <w:spacing w:line="30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4BDF23"/>
    <w:multiLevelType w:val="multilevel"/>
    <w:tmpl w:val="EB4BDF2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73E95650"/>
    <w:multiLevelType w:val="singleLevel"/>
    <w:tmpl w:val="73E95650"/>
    <w:lvl w:ilvl="0" w:tentative="0">
      <w:start w:val="1"/>
      <w:numFmt w:val="decimal"/>
      <w:pStyle w:val="11"/>
      <w:lvlText w:val="[%1]"/>
      <w:lvlJc w:val="left"/>
      <w:pPr>
        <w:tabs>
          <w:tab w:val="left" w:pos="420"/>
        </w:tabs>
        <w:ind w:left="425" w:leftChars="0" w:hanging="425" w:firstLineChars="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B7C0E"/>
    <w:rsid w:val="01B74261"/>
    <w:rsid w:val="02C55317"/>
    <w:rsid w:val="04C32BDF"/>
    <w:rsid w:val="054C3D32"/>
    <w:rsid w:val="055F0D07"/>
    <w:rsid w:val="06C3547C"/>
    <w:rsid w:val="06C47DA6"/>
    <w:rsid w:val="09B31691"/>
    <w:rsid w:val="09F359DF"/>
    <w:rsid w:val="0A1E12A6"/>
    <w:rsid w:val="0AD308D0"/>
    <w:rsid w:val="0B8468C0"/>
    <w:rsid w:val="0BDB654C"/>
    <w:rsid w:val="0C396F1E"/>
    <w:rsid w:val="0E4F2D85"/>
    <w:rsid w:val="0E7D3C55"/>
    <w:rsid w:val="11720A63"/>
    <w:rsid w:val="118D7330"/>
    <w:rsid w:val="118E400A"/>
    <w:rsid w:val="1329427D"/>
    <w:rsid w:val="13FD52B8"/>
    <w:rsid w:val="14824EF2"/>
    <w:rsid w:val="16EF4F5B"/>
    <w:rsid w:val="17445124"/>
    <w:rsid w:val="18215FDC"/>
    <w:rsid w:val="184E0CDE"/>
    <w:rsid w:val="18E24C39"/>
    <w:rsid w:val="19073D1E"/>
    <w:rsid w:val="19265A82"/>
    <w:rsid w:val="1A475F8E"/>
    <w:rsid w:val="1C23590F"/>
    <w:rsid w:val="1CF8258F"/>
    <w:rsid w:val="1DC256AB"/>
    <w:rsid w:val="1E9C7B48"/>
    <w:rsid w:val="1ECB5101"/>
    <w:rsid w:val="21B61AB9"/>
    <w:rsid w:val="22C24483"/>
    <w:rsid w:val="23664964"/>
    <w:rsid w:val="24A00DDE"/>
    <w:rsid w:val="24FF3FBE"/>
    <w:rsid w:val="2511775C"/>
    <w:rsid w:val="25764F02"/>
    <w:rsid w:val="27532158"/>
    <w:rsid w:val="288E2F16"/>
    <w:rsid w:val="2B58543A"/>
    <w:rsid w:val="2E996D68"/>
    <w:rsid w:val="311F22C5"/>
    <w:rsid w:val="32DA34FB"/>
    <w:rsid w:val="34C12DD7"/>
    <w:rsid w:val="35515208"/>
    <w:rsid w:val="36086F35"/>
    <w:rsid w:val="377E4402"/>
    <w:rsid w:val="37A22B01"/>
    <w:rsid w:val="37DF7683"/>
    <w:rsid w:val="38A36879"/>
    <w:rsid w:val="3A304BD0"/>
    <w:rsid w:val="3B5D312D"/>
    <w:rsid w:val="3C5C33E5"/>
    <w:rsid w:val="3C9E57AB"/>
    <w:rsid w:val="412B6CE1"/>
    <w:rsid w:val="41AD023F"/>
    <w:rsid w:val="4335138C"/>
    <w:rsid w:val="44F71432"/>
    <w:rsid w:val="45C767DD"/>
    <w:rsid w:val="45D74323"/>
    <w:rsid w:val="47C27346"/>
    <w:rsid w:val="48CC68FF"/>
    <w:rsid w:val="499D584B"/>
    <w:rsid w:val="4C326C11"/>
    <w:rsid w:val="4EE80B08"/>
    <w:rsid w:val="50C10F02"/>
    <w:rsid w:val="50EE1A52"/>
    <w:rsid w:val="52AA2CA4"/>
    <w:rsid w:val="57D41D25"/>
    <w:rsid w:val="5A276988"/>
    <w:rsid w:val="5A9F1012"/>
    <w:rsid w:val="5ED01686"/>
    <w:rsid w:val="5F46072B"/>
    <w:rsid w:val="5F4872DE"/>
    <w:rsid w:val="609F196E"/>
    <w:rsid w:val="60D1736D"/>
    <w:rsid w:val="612C06E3"/>
    <w:rsid w:val="6467502C"/>
    <w:rsid w:val="648C180A"/>
    <w:rsid w:val="65570123"/>
    <w:rsid w:val="66662F8E"/>
    <w:rsid w:val="66736A21"/>
    <w:rsid w:val="668547B9"/>
    <w:rsid w:val="67142ED5"/>
    <w:rsid w:val="68220CE6"/>
    <w:rsid w:val="691B2548"/>
    <w:rsid w:val="6922410C"/>
    <w:rsid w:val="6BCC55E2"/>
    <w:rsid w:val="6C472F3D"/>
    <w:rsid w:val="6C5F3259"/>
    <w:rsid w:val="6C9F2F49"/>
    <w:rsid w:val="6E2C755D"/>
    <w:rsid w:val="73905147"/>
    <w:rsid w:val="74F86278"/>
    <w:rsid w:val="786372CE"/>
    <w:rsid w:val="7A4D5F33"/>
    <w:rsid w:val="7AD52EF4"/>
    <w:rsid w:val="7B2D0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ind w:firstLine="480" w:firstLineChars="200"/>
      <w:jc w:val="both"/>
    </w:pPr>
    <w:rPr>
      <w:rFonts w:ascii="等线" w:hAnsi="等线" w:eastAsia="宋体" w:cs="Times New Roman"/>
      <w:kern w:val="2"/>
      <w:sz w:val="24"/>
      <w:szCs w:val="22"/>
      <w:lang w:val="en-US" w:eastAsia="zh-CN" w:bidi="ar-SA"/>
    </w:rPr>
  </w:style>
  <w:style w:type="paragraph" w:styleId="2">
    <w:name w:val="heading 1"/>
    <w:basedOn w:val="1"/>
    <w:next w:val="1"/>
    <w:link w:val="17"/>
    <w:qFormat/>
    <w:uiPriority w:val="0"/>
    <w:pPr>
      <w:keepNext/>
      <w:keepLines/>
      <w:spacing w:beforeLines="0" w:afterLines="0" w:line="400" w:lineRule="exact"/>
      <w:ind w:firstLine="0" w:firstLineChars="0"/>
      <w:jc w:val="left"/>
      <w:outlineLvl w:val="0"/>
    </w:pPr>
    <w:rPr>
      <w:rFonts w:ascii="Calibri" w:hAnsi="Calibri" w:eastAsia="黑体"/>
      <w:b/>
      <w:kern w:val="44"/>
      <w:szCs w:val="22"/>
    </w:rPr>
  </w:style>
  <w:style w:type="paragraph" w:styleId="3">
    <w:name w:val="heading 2"/>
    <w:basedOn w:val="1"/>
    <w:next w:val="1"/>
    <w:link w:val="18"/>
    <w:autoRedefine/>
    <w:semiHidden/>
    <w:unhideWhenUsed/>
    <w:qFormat/>
    <w:uiPriority w:val="0"/>
    <w:pPr>
      <w:spacing w:line="400" w:lineRule="exact"/>
      <w:ind w:firstLine="0" w:firstLineChars="0"/>
      <w:jc w:val="left"/>
      <w:outlineLvl w:val="1"/>
    </w:pPr>
    <w:rPr>
      <w:rFonts w:ascii="Times New Roman" w:hAnsi="Times New Roman" w:eastAsia="楷体"/>
      <w:b/>
    </w:rPr>
  </w:style>
  <w:style w:type="paragraph" w:styleId="4">
    <w:name w:val="heading 3"/>
    <w:basedOn w:val="1"/>
    <w:next w:val="1"/>
    <w:link w:val="19"/>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link w:val="20"/>
    <w:semiHidden/>
    <w:unhideWhenUsed/>
    <w:qFormat/>
    <w:uiPriority w:val="0"/>
    <w:pPr>
      <w:spacing w:before="-2147483648" w:beforeAutospacing="1" w:after="0" w:afterAutospacing="1"/>
      <w:ind w:firstLine="0" w:firstLineChars="0"/>
      <w:jc w:val="left"/>
      <w:outlineLvl w:val="3"/>
    </w:pPr>
    <w:rPr>
      <w:rFonts w:hint="eastAsia" w:ascii="宋体" w:hAnsi="宋体" w:cs="宋体"/>
      <w:bCs/>
      <w:kern w:val="0"/>
      <w:sz w:val="24"/>
      <w:lang w:bidi="ar"/>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6">
    <w:name w:val="caption"/>
    <w:basedOn w:val="1"/>
    <w:next w:val="1"/>
    <w:semiHidden/>
    <w:unhideWhenUsed/>
    <w:qFormat/>
    <w:uiPriority w:val="0"/>
    <w:pPr>
      <w:spacing w:before="120" w:after="120" w:line="240" w:lineRule="auto"/>
      <w:ind w:firstLine="0" w:firstLineChars="0"/>
    </w:pPr>
    <w:rPr>
      <w:rFonts w:ascii="Arial" w:hAnsi="Arial"/>
      <w:sz w:val="21"/>
    </w:rPr>
  </w:style>
  <w:style w:type="paragraph" w:styleId="7">
    <w:name w:val="toc 3"/>
    <w:basedOn w:val="1"/>
    <w:next w:val="1"/>
    <w:qFormat/>
    <w:uiPriority w:val="0"/>
    <w:pPr>
      <w:tabs>
        <w:tab w:val="right" w:leader="dot" w:pos="8222"/>
      </w:tabs>
      <w:spacing w:before="120" w:line="240" w:lineRule="auto"/>
      <w:ind w:left="960" w:leftChars="400" w:firstLine="0" w:firstLineChars="0"/>
      <w:contextualSpacing/>
    </w:pPr>
    <w:rPr>
      <w:rFonts w:ascii="宋体" w:hAnsi="宋体"/>
      <w:bCs/>
      <w:sz w:val="21"/>
      <w:szCs w:val="21"/>
    </w:rPr>
  </w:style>
  <w:style w:type="paragraph" w:styleId="8">
    <w:name w:val="Plain Text"/>
    <w:basedOn w:val="1"/>
    <w:qFormat/>
    <w:uiPriority w:val="0"/>
    <w:pPr>
      <w:ind w:firstLine="0" w:firstLineChars="0"/>
    </w:pPr>
    <w:rPr>
      <w:rFonts w:ascii="宋体" w:hAnsi="宋体" w:cs="幼圆"/>
      <w:szCs w:val="21"/>
    </w:rPr>
  </w:style>
  <w:style w:type="paragraph" w:styleId="9">
    <w:name w:val="endnote text"/>
    <w:basedOn w:val="1"/>
    <w:qFormat/>
    <w:uiPriority w:val="0"/>
    <w:pPr>
      <w:snapToGrid w:val="0"/>
      <w:ind w:left="643" w:hanging="643" w:hangingChars="200"/>
      <w:jc w:val="left"/>
    </w:pPr>
    <w:rPr>
      <w:rFonts w:ascii="Times New Roman" w:hAnsi="Times New Roman" w:eastAsia="宋体"/>
      <w:szCs w:val="24"/>
    </w:rPr>
  </w:style>
  <w:style w:type="paragraph" w:styleId="10">
    <w:name w:val="toc 1"/>
    <w:next w:val="1"/>
    <w:link w:val="21"/>
    <w:qFormat/>
    <w:uiPriority w:val="0"/>
    <w:pPr>
      <w:tabs>
        <w:tab w:val="right" w:leader="dot" w:pos="8268"/>
      </w:tabs>
      <w:spacing w:before="120"/>
    </w:pPr>
    <w:rPr>
      <w:rFonts w:ascii="黑体" w:hAnsi="黑体" w:eastAsia="宋体" w:cs="Times New Roman"/>
      <w:b/>
      <w:kern w:val="2"/>
      <w:sz w:val="28"/>
      <w:szCs w:val="32"/>
      <w:lang w:val="en-US" w:eastAsia="zh-CN" w:bidi="ar-SA"/>
    </w:rPr>
  </w:style>
  <w:style w:type="paragraph" w:styleId="11">
    <w:name w:val="footnote text"/>
    <w:basedOn w:val="1"/>
    <w:qFormat/>
    <w:uiPriority w:val="0"/>
    <w:pPr>
      <w:numPr>
        <w:ilvl w:val="0"/>
        <w:numId w:val="1"/>
      </w:numPr>
      <w:wordWrap w:val="0"/>
      <w:snapToGrid w:val="0"/>
      <w:spacing w:line="240" w:lineRule="auto"/>
      <w:ind w:firstLine="0" w:firstLineChars="0"/>
      <w:jc w:val="left"/>
    </w:pPr>
    <w:rPr>
      <w:rFonts w:ascii="Times New Roman" w:hAnsi="Times New Roman"/>
      <w:sz w:val="18"/>
    </w:rPr>
  </w:style>
  <w:style w:type="paragraph" w:styleId="12">
    <w:name w:val="toc 2"/>
    <w:basedOn w:val="1"/>
    <w:next w:val="1"/>
    <w:qFormat/>
    <w:uiPriority w:val="0"/>
    <w:pPr>
      <w:tabs>
        <w:tab w:val="right" w:leader="dot" w:pos="8503"/>
      </w:tabs>
      <w:spacing w:before="120" w:line="240" w:lineRule="auto"/>
      <w:ind w:left="420" w:leftChars="200" w:firstLine="0" w:firstLineChars="0"/>
      <w:contextualSpacing/>
    </w:pPr>
    <w:rPr>
      <w:rFonts w:ascii="宋体" w:hAnsi="宋体"/>
      <w:bCs/>
    </w:rPr>
  </w:style>
  <w:style w:type="paragraph" w:styleId="13">
    <w:name w:val="Normal (Web)"/>
    <w:basedOn w:val="1"/>
    <w:uiPriority w:val="0"/>
    <w:pPr>
      <w:spacing w:before="0" w:beforeAutospacing="1" w:after="0" w:afterAutospacing="1"/>
      <w:ind w:left="0" w:right="0"/>
      <w:jc w:val="left"/>
    </w:pPr>
    <w:rPr>
      <w:kern w:val="0"/>
      <w:sz w:val="24"/>
      <w:lang w:val="en-US" w:eastAsia="zh-CN" w:bidi="ar"/>
    </w:rPr>
  </w:style>
  <w:style w:type="character" w:styleId="16">
    <w:name w:val="footnote reference"/>
    <w:basedOn w:val="15"/>
    <w:qFormat/>
    <w:uiPriority w:val="0"/>
    <w:rPr>
      <w:rFonts w:ascii="Times New Roman" w:hAnsi="Times New Roman" w:eastAsia="宋体"/>
      <w:vertAlign w:val="superscript"/>
    </w:rPr>
  </w:style>
  <w:style w:type="character" w:customStyle="1" w:styleId="17">
    <w:name w:val="标题 1 Char"/>
    <w:link w:val="2"/>
    <w:qFormat/>
    <w:uiPriority w:val="0"/>
    <w:rPr>
      <w:rFonts w:ascii="Calibri" w:hAnsi="Calibri" w:eastAsia="黑体" w:cs="Times New Roman"/>
      <w:b/>
      <w:kern w:val="44"/>
      <w:sz w:val="21"/>
      <w:szCs w:val="22"/>
      <w:lang w:val="en-US" w:eastAsia="zh-CN" w:bidi="ar-SA"/>
    </w:rPr>
  </w:style>
  <w:style w:type="character" w:customStyle="1" w:styleId="18">
    <w:name w:val="标题 2 Char"/>
    <w:link w:val="3"/>
    <w:qFormat/>
    <w:uiPriority w:val="0"/>
    <w:rPr>
      <w:rFonts w:ascii="Times New Roman" w:hAnsi="Times New Roman" w:eastAsia="楷体" w:cs="Times New Roman"/>
      <w:b/>
      <w:kern w:val="2"/>
      <w:sz w:val="21"/>
      <w:szCs w:val="24"/>
      <w:lang w:val="en-US" w:eastAsia="zh-CN" w:bidi="ar-SA"/>
    </w:rPr>
  </w:style>
  <w:style w:type="character" w:customStyle="1" w:styleId="19">
    <w:name w:val="标题 3 Char"/>
    <w:link w:val="4"/>
    <w:qFormat/>
    <w:uiPriority w:val="0"/>
    <w:rPr>
      <w:rFonts w:ascii="Times New Roman" w:hAnsi="Times New Roman" w:eastAsia="宋体"/>
      <w:sz w:val="21"/>
    </w:rPr>
  </w:style>
  <w:style w:type="character" w:customStyle="1" w:styleId="20">
    <w:name w:val="标题 4 Char"/>
    <w:link w:val="5"/>
    <w:qFormat/>
    <w:uiPriority w:val="0"/>
    <w:rPr>
      <w:rFonts w:ascii="Times New Roman" w:hAnsi="Times New Roman" w:eastAsia="宋体"/>
      <w:sz w:val="24"/>
    </w:rPr>
  </w:style>
  <w:style w:type="character" w:customStyle="1" w:styleId="21">
    <w:name w:val="TOC 1 字符"/>
    <w:link w:val="10"/>
    <w:qFormat/>
    <w:uiPriority w:val="0"/>
    <w:rPr>
      <w:rFonts w:ascii="Times New Roman" w:hAnsi="Times New Roman" w:eastAsia="宋体"/>
      <w:sz w:val="28"/>
    </w:rPr>
  </w:style>
  <w:style w:type="paragraph" w:customStyle="1" w:styleId="22">
    <w:name w:val="成大标题1"/>
    <w:basedOn w:val="1"/>
    <w:qFormat/>
    <w:uiPriority w:val="0"/>
    <w:pPr>
      <w:spacing w:after="100" w:afterLines="100" w:line="360" w:lineRule="auto"/>
    </w:pPr>
    <w:rPr>
      <w:rFonts w:ascii="Times New Roman" w:hAnsi="Times New Roman" w:eastAsia="黑体"/>
      <w:b/>
      <w:bCs/>
      <w:sz w:val="28"/>
      <w:szCs w:val="22"/>
    </w:rPr>
  </w:style>
  <w:style w:type="character" w:customStyle="1" w:styleId="23">
    <w:name w:val="开题标题1 Char"/>
    <w:link w:val="24"/>
    <w:qFormat/>
    <w:uiPriority w:val="0"/>
    <w:rPr>
      <w:rFonts w:ascii="Times New Roman" w:hAnsi="Times New Roman" w:eastAsia="黑体"/>
      <w:b/>
      <w:bCs/>
      <w:sz w:val="30"/>
    </w:rPr>
  </w:style>
  <w:style w:type="paragraph" w:customStyle="1" w:styleId="24">
    <w:name w:val="成大1级标题"/>
    <w:basedOn w:val="1"/>
    <w:link w:val="23"/>
    <w:qFormat/>
    <w:uiPriority w:val="0"/>
    <w:pPr>
      <w:spacing w:after="100" w:afterLines="100" w:line="360" w:lineRule="auto"/>
      <w:ind w:firstLine="0" w:firstLineChars="0"/>
    </w:pPr>
    <w:rPr>
      <w:rFonts w:ascii="Times New Roman" w:hAnsi="Times New Roman" w:eastAsia="黑体"/>
      <w:b/>
      <w:bCs/>
      <w:sz w:val="30"/>
    </w:rPr>
  </w:style>
  <w:style w:type="paragraph" w:customStyle="1" w:styleId="25">
    <w:name w:val="成大2级标题"/>
    <w:basedOn w:val="1"/>
    <w:link w:val="26"/>
    <w:qFormat/>
    <w:uiPriority w:val="0"/>
    <w:pPr>
      <w:spacing w:before="50" w:beforeLines="50" w:line="360" w:lineRule="auto"/>
      <w:ind w:firstLine="0" w:firstLineChars="0"/>
    </w:pPr>
    <w:rPr>
      <w:rFonts w:hint="eastAsia" w:ascii="Times New Roman" w:hAnsi="Times New Roman" w:eastAsia="黑体"/>
      <w:b/>
      <w:bCs/>
      <w:sz w:val="28"/>
    </w:rPr>
  </w:style>
  <w:style w:type="character" w:customStyle="1" w:styleId="26">
    <w:name w:val="开题标题2 Char"/>
    <w:link w:val="25"/>
    <w:qFormat/>
    <w:uiPriority w:val="0"/>
    <w:rPr>
      <w:rFonts w:hint="eastAsia" w:ascii="Times New Roman" w:hAnsi="Times New Roman" w:eastAsia="黑体"/>
      <w:b/>
      <w:bCs/>
      <w:sz w:val="24"/>
      <w:szCs w:val="22"/>
    </w:rPr>
  </w:style>
  <w:style w:type="paragraph" w:customStyle="1" w:styleId="27">
    <w:name w:val="成大3级标题"/>
    <w:basedOn w:val="1"/>
    <w:link w:val="28"/>
    <w:qFormat/>
    <w:uiPriority w:val="0"/>
    <w:pPr>
      <w:spacing w:before="50" w:beforeLines="50" w:line="360" w:lineRule="auto"/>
      <w:ind w:firstLine="0" w:firstLineChars="0"/>
    </w:pPr>
    <w:rPr>
      <w:rFonts w:ascii="Times New Roman" w:hAnsi="Times New Roman" w:eastAsia="黑体"/>
      <w:szCs w:val="32"/>
    </w:rPr>
  </w:style>
  <w:style w:type="character" w:customStyle="1" w:styleId="28">
    <w:name w:val="开题三级 Char"/>
    <w:link w:val="27"/>
    <w:qFormat/>
    <w:uiPriority w:val="0"/>
    <w:rPr>
      <w:rFonts w:ascii="Times New Roman" w:hAnsi="Times New Roman" w:eastAsia="黑体"/>
      <w:sz w:val="21"/>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271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2026-03-25T00:50:27Z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924F003ECC7047D2BF05C9D0E6E7AD42_13</vt:lpwstr>
  </property>
  <property fmtid="{D5CDD505-2E9C-101B-9397-08002B2CF9AE}" pid="4" name="KSOTemplateDocerSaveRecord">
    <vt:lpwstr>eyJoZGlkIjoiOTM3YTZhMmQ5YjRkYWU4ZjU1Y2RhODcyN2E4MDQ1YWIiLCJ1c2VySWQiOiI0MzUzNTQ5NTIifQ==</vt:lpwstr>
  </property>
</Properties>
</file>